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438" w14:textId="3A07EF4B" w:rsidR="001B0D7A" w:rsidRPr="00CD7204" w:rsidRDefault="00406C43" w:rsidP="00CD7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Электр энергетикасы саласы қызметкерлері арасындағы шахматтан </w:t>
      </w:r>
      <w:r w:rsidR="00FE0F86" w:rsidRPr="00CD7204">
        <w:rPr>
          <w:rFonts w:ascii="Times New Roman" w:hAnsi="Times New Roman"/>
          <w:b/>
          <w:sz w:val="28"/>
          <w:szCs w:val="28"/>
        </w:rPr>
        <w:t>«Energy</w:t>
      </w:r>
      <w:r w:rsidR="00FE0F86" w:rsidRPr="00CD7204">
        <w:rPr>
          <w:rFonts w:ascii="Times New Roman" w:hAnsi="Times New Roman"/>
          <w:b/>
          <w:sz w:val="28"/>
          <w:szCs w:val="28"/>
          <w:lang w:val="en-US"/>
        </w:rPr>
        <w:t>Ches</w:t>
      </w:r>
      <w:r w:rsidR="00240754">
        <w:rPr>
          <w:rFonts w:ascii="Times New Roman" w:hAnsi="Times New Roman"/>
          <w:b/>
          <w:sz w:val="28"/>
          <w:szCs w:val="28"/>
        </w:rPr>
        <w:t>-2021</w:t>
      </w:r>
      <w:r w:rsidR="00FE0F86" w:rsidRPr="00CD7204">
        <w:rPr>
          <w:rFonts w:ascii="Times New Roman" w:hAnsi="Times New Roman"/>
          <w:b/>
          <w:sz w:val="28"/>
          <w:szCs w:val="28"/>
          <w:lang w:val="en-US"/>
        </w:rPr>
        <w:t>s</w:t>
      </w:r>
      <w:r w:rsidR="00FE0F86" w:rsidRPr="00CD7204">
        <w:rPr>
          <w:rFonts w:ascii="Times New Roman" w:hAnsi="Times New Roman"/>
          <w:b/>
          <w:sz w:val="28"/>
          <w:szCs w:val="28"/>
        </w:rPr>
        <w:t>»</w:t>
      </w:r>
      <w:r w:rsidR="00FE0F86" w:rsidRPr="00CD720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E0F86" w:rsidRPr="00CD7204">
        <w:rPr>
          <w:rFonts w:ascii="Times New Roman" w:hAnsi="Times New Roman" w:cs="Times New Roman"/>
          <w:b/>
          <w:sz w:val="28"/>
          <w:szCs w:val="28"/>
          <w:lang w:val="kk-KZ"/>
        </w:rPr>
        <w:t>онлайн блиц-жарысты өткізу ережелері</w:t>
      </w:r>
    </w:p>
    <w:p w14:paraId="61D81DFC" w14:textId="77777777" w:rsidR="00FE0F86" w:rsidRPr="00CD7204" w:rsidRDefault="00FE0F86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033DFD" w14:textId="3F89C676" w:rsidR="00FE0F86" w:rsidRPr="00CD7204" w:rsidRDefault="00FE0F86" w:rsidP="00CD7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Жарыс Тәуелсіздік күніне 30 жыл толу мерекесіне орай </w:t>
      </w:r>
      <w:r w:rsidR="007434E2" w:rsidRPr="00CD7204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ұйымдастырылады</w:t>
      </w:r>
      <w:r w:rsidR="0024075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066DECE7" w14:textId="77777777" w:rsidR="007434E2" w:rsidRPr="00CD7204" w:rsidRDefault="007434E2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26132A" w14:textId="77777777" w:rsidR="007434E2" w:rsidRPr="00CD7204" w:rsidRDefault="007434E2" w:rsidP="00CD7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>Мақсаттар мен тапсырмалар</w:t>
      </w:r>
    </w:p>
    <w:p w14:paraId="49BA0368" w14:textId="77777777" w:rsidR="007434E2" w:rsidRDefault="007434E2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217BC3" w14:textId="2868E1F6" w:rsidR="007434E2" w:rsidRDefault="00240754" w:rsidP="00CD72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434E2">
        <w:rPr>
          <w:rFonts w:ascii="Times New Roman" w:hAnsi="Times New Roman" w:cs="Times New Roman"/>
          <w:sz w:val="28"/>
          <w:szCs w:val="28"/>
          <w:lang w:val="kk-KZ"/>
        </w:rPr>
        <w:t>алауатты өмір салтын насихаттау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F958630" w14:textId="229312CC" w:rsidR="007434E2" w:rsidRDefault="00240754" w:rsidP="00CD72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7434E2">
        <w:rPr>
          <w:rFonts w:ascii="Times New Roman" w:hAnsi="Times New Roman" w:cs="Times New Roman"/>
          <w:sz w:val="28"/>
          <w:szCs w:val="28"/>
          <w:lang w:val="kk-KZ"/>
        </w:rPr>
        <w:t>нергетикалық кәсіпорындардың қарым-қатынасын нығайту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649A892" w14:textId="58D8EFEB" w:rsidR="007434E2" w:rsidRDefault="00240754" w:rsidP="00CD72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434E2">
        <w:rPr>
          <w:rFonts w:ascii="Times New Roman" w:hAnsi="Times New Roman" w:cs="Times New Roman"/>
          <w:sz w:val="28"/>
          <w:szCs w:val="28"/>
          <w:lang w:val="kk-KZ"/>
        </w:rPr>
        <w:t>ахмат ойындарын танымал ету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2D4B5B2" w14:textId="715C1CB3" w:rsidR="007434E2" w:rsidRDefault="00240754" w:rsidP="00CD72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434E2">
        <w:rPr>
          <w:rFonts w:ascii="Times New Roman" w:hAnsi="Times New Roman" w:cs="Times New Roman"/>
          <w:sz w:val="28"/>
          <w:szCs w:val="28"/>
          <w:lang w:val="kk-KZ"/>
        </w:rPr>
        <w:t>амандықтың оң келбетін қалыптастыру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4B1A2D" w14:textId="77777777" w:rsidR="007434E2" w:rsidRDefault="007434E2" w:rsidP="00CD72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37DFC7" w14:textId="77777777" w:rsidR="007434E2" w:rsidRPr="00CD7204" w:rsidRDefault="00C54430" w:rsidP="00CD7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орны мен уақыты</w:t>
      </w:r>
    </w:p>
    <w:p w14:paraId="5390AE4F" w14:textId="77777777" w:rsidR="00C54430" w:rsidRDefault="00C54430" w:rsidP="00CD72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7BDE71" w14:textId="77777777" w:rsidR="00C54430" w:rsidRDefault="00C54430" w:rsidP="00CD72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hyperlink r:id="rId5" w:history="1">
        <w:r w:rsidRPr="0008153D">
          <w:rPr>
            <w:rStyle w:val="a4"/>
            <w:rFonts w:ascii="Times New Roman" w:hAnsi="Times New Roman"/>
            <w:sz w:val="28"/>
            <w:szCs w:val="28"/>
            <w:lang w:val="kk-KZ"/>
          </w:rPr>
          <w:t>www.Liches.org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сайтында </w:t>
      </w:r>
      <w:r w:rsidR="0008153D" w:rsidRPr="0008153D">
        <w:rPr>
          <w:rFonts w:ascii="Times New Roman" w:hAnsi="Times New Roman"/>
          <w:sz w:val="28"/>
          <w:szCs w:val="28"/>
          <w:lang w:val="kk-KZ"/>
        </w:rPr>
        <w:t>27.11.2020, 04.12.2020, 11.12.2020</w:t>
      </w:r>
      <w:r w:rsidR="0008153D">
        <w:rPr>
          <w:rFonts w:ascii="Times New Roman" w:hAnsi="Times New Roman"/>
          <w:sz w:val="28"/>
          <w:szCs w:val="28"/>
          <w:lang w:val="kk-KZ"/>
        </w:rPr>
        <w:t xml:space="preserve"> ж. үш кезеңнен қашықтан өткізіледі. Қатысушылар сайтта өзінің электрондық поштасы арқылы тіркелуі және </w:t>
      </w:r>
      <w:r w:rsidR="0008153D" w:rsidRPr="0008153D">
        <w:rPr>
          <w:rFonts w:ascii="Times New Roman" w:hAnsi="Times New Roman"/>
          <w:b/>
          <w:sz w:val="28"/>
          <w:szCs w:val="28"/>
          <w:lang w:val="kk-KZ"/>
        </w:rPr>
        <w:t>EnergyChess</w:t>
      </w:r>
      <w:r w:rsidR="0008153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8153D">
        <w:rPr>
          <w:rFonts w:ascii="Times New Roman" w:hAnsi="Times New Roman"/>
          <w:sz w:val="28"/>
          <w:szCs w:val="28"/>
          <w:lang w:val="kk-KZ"/>
        </w:rPr>
        <w:t>шахматтық топқа қосылуы қажет.</w:t>
      </w:r>
    </w:p>
    <w:p w14:paraId="5B119BC5" w14:textId="77777777" w:rsidR="0008153D" w:rsidRDefault="0008153D" w:rsidP="00CD72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Барлық кезеңдер 14:00 де басталады. Қатысушылар санына байланысты әр кезеңде турлар саны анықталады.</w:t>
      </w:r>
    </w:p>
    <w:p w14:paraId="4D91C52F" w14:textId="77777777" w:rsidR="0008153D" w:rsidRDefault="0008153D" w:rsidP="00CD72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C467623" w14:textId="7F20A69C" w:rsidR="0008153D" w:rsidRPr="00CD7204" w:rsidRDefault="0008153D" w:rsidP="00CD7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/>
          <w:b/>
          <w:sz w:val="28"/>
          <w:szCs w:val="28"/>
        </w:rPr>
        <w:t>Energy</w:t>
      </w:r>
      <w:r w:rsidRPr="00CD7204">
        <w:rPr>
          <w:rFonts w:ascii="Times New Roman" w:hAnsi="Times New Roman"/>
          <w:b/>
          <w:sz w:val="28"/>
          <w:szCs w:val="28"/>
          <w:lang w:val="en-US"/>
        </w:rPr>
        <w:t>Chess</w:t>
      </w:r>
      <w:r w:rsidRPr="00CD7204">
        <w:rPr>
          <w:rFonts w:ascii="Times New Roman" w:hAnsi="Times New Roman"/>
          <w:b/>
          <w:sz w:val="28"/>
          <w:szCs w:val="28"/>
          <w:lang w:val="kk-KZ"/>
        </w:rPr>
        <w:t>-</w:t>
      </w:r>
      <w:r w:rsidR="00240754"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CD7204">
        <w:rPr>
          <w:rFonts w:ascii="Times New Roman" w:hAnsi="Times New Roman"/>
          <w:b/>
          <w:sz w:val="28"/>
          <w:szCs w:val="28"/>
          <w:lang w:val="kk-KZ"/>
        </w:rPr>
        <w:t xml:space="preserve"> қатысу шарттары</w:t>
      </w:r>
    </w:p>
    <w:p w14:paraId="662F034A" w14:textId="77777777" w:rsidR="0008153D" w:rsidRDefault="0008153D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9E2159" w14:textId="77777777" w:rsidR="0008153D" w:rsidRDefault="0008153D" w:rsidP="00CD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жеке болып саналады. </w:t>
      </w:r>
      <w:r w:rsidR="00E2268E">
        <w:rPr>
          <w:rFonts w:ascii="Times New Roman" w:hAnsi="Times New Roman" w:cs="Times New Roman"/>
          <w:sz w:val="28"/>
          <w:szCs w:val="28"/>
          <w:lang w:val="kk-KZ"/>
        </w:rPr>
        <w:t xml:space="preserve">Жарысқа шахматтың жүрістері мен ережелерін білетін, интернетке шығатын компьютер, </w:t>
      </w:r>
      <w:r w:rsidR="00E2268E">
        <w:rPr>
          <w:rFonts w:ascii="Times New Roman" w:hAnsi="Times New Roman"/>
          <w:sz w:val="28"/>
          <w:szCs w:val="28"/>
          <w:lang w:val="kk-KZ"/>
        </w:rPr>
        <w:t>планшет</w:t>
      </w:r>
      <w:r w:rsidR="00E2268E" w:rsidRPr="00E2268E">
        <w:rPr>
          <w:rFonts w:ascii="Times New Roman" w:hAnsi="Times New Roman"/>
          <w:sz w:val="28"/>
          <w:szCs w:val="28"/>
          <w:lang w:val="kk-KZ"/>
        </w:rPr>
        <w:t>/</w:t>
      </w:r>
      <w:r w:rsidR="00E2268E">
        <w:rPr>
          <w:rFonts w:ascii="Times New Roman" w:hAnsi="Times New Roman"/>
          <w:sz w:val="28"/>
          <w:szCs w:val="28"/>
          <w:lang w:val="kk-KZ"/>
        </w:rPr>
        <w:t>смартфонға қол жетімді, электр энергетикасы саласының қызметкерлері рұқсат алады.</w:t>
      </w:r>
    </w:p>
    <w:p w14:paraId="317229A7" w14:textId="77777777" w:rsidR="00E2268E" w:rsidRDefault="00E2268E" w:rsidP="00CD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B4A8BD" w14:textId="77777777" w:rsidR="00E2268E" w:rsidRPr="00CD7204" w:rsidRDefault="00E2268E" w:rsidP="00CD7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>Жарысты өткізу басшылығы</w:t>
      </w:r>
    </w:p>
    <w:p w14:paraId="44BA0F8F" w14:textId="77777777" w:rsidR="00E2268E" w:rsidRDefault="00E2268E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F3C3EE" w14:textId="11196563" w:rsidR="00E2268E" w:rsidRDefault="00F47246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Жарысқа жалпы басшылықты </w:t>
      </w:r>
      <w:r w:rsidR="00E2268E"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</w:t>
      </w:r>
      <w:r>
        <w:rPr>
          <w:rFonts w:ascii="Times New Roman" w:hAnsi="Times New Roman" w:cs="Times New Roman"/>
          <w:sz w:val="28"/>
          <w:szCs w:val="28"/>
          <w:lang w:val="kk-KZ"/>
        </w:rPr>
        <w:t>бликасы Энергетика министрлігі а</w:t>
      </w:r>
      <w:r w:rsidR="00E2268E" w:rsidRPr="00071A65">
        <w:rPr>
          <w:rFonts w:ascii="Times New Roman" w:hAnsi="Times New Roman" w:cs="Times New Roman"/>
          <w:sz w:val="28"/>
          <w:szCs w:val="28"/>
          <w:lang w:val="kk-KZ"/>
        </w:rPr>
        <w:t>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басшысы </w:t>
      </w:r>
      <w:r w:rsidR="002407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Е. Н. </w:t>
      </w:r>
      <w:r>
        <w:rPr>
          <w:rFonts w:ascii="Times New Roman" w:hAnsi="Times New Roman" w:cs="Times New Roman"/>
          <w:sz w:val="28"/>
          <w:szCs w:val="28"/>
          <w:lang w:val="kk-KZ"/>
        </w:rPr>
        <w:t>Бакишев жүргізеді.</w:t>
      </w:r>
    </w:p>
    <w:p w14:paraId="12B05948" w14:textId="5CFBF0A5" w:rsidR="00F47246" w:rsidRDefault="00F47246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Тікелей жарысты өткізу төрешілік алқаға артылады. </w:t>
      </w:r>
      <w:r w:rsidR="002407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 төреші – </w:t>
      </w:r>
      <w:r w:rsidR="00240754">
        <w:rPr>
          <w:rFonts w:ascii="Times New Roman" w:hAnsi="Times New Roman" w:cs="Times New Roman"/>
          <w:sz w:val="28"/>
          <w:szCs w:val="28"/>
          <w:lang w:val="kk-KZ"/>
        </w:rPr>
        <w:t xml:space="preserve">А. М.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Жарылгазинов </w:t>
      </w:r>
    </w:p>
    <w:p w14:paraId="125DCE24" w14:textId="77777777" w:rsidR="00F47246" w:rsidRDefault="00F47246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B9EA49" w14:textId="77777777" w:rsidR="00D66AE4" w:rsidRPr="00CD7204" w:rsidRDefault="00D66AE4" w:rsidP="00CD7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CD7204" w:rsidRPr="00CD7204">
        <w:rPr>
          <w:rFonts w:ascii="Times New Roman" w:hAnsi="Times New Roman" w:cs="Times New Roman"/>
          <w:b/>
          <w:sz w:val="28"/>
          <w:szCs w:val="28"/>
          <w:lang w:val="kk-KZ"/>
        </w:rPr>
        <w:t>еңімпаздар мен жүлдегерлерді ан</w:t>
      </w: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>ықтау</w:t>
      </w:r>
    </w:p>
    <w:p w14:paraId="7E5DB6A0" w14:textId="77777777" w:rsidR="00D66AE4" w:rsidRDefault="00D66AE4" w:rsidP="00CD72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341C99" w14:textId="77777777" w:rsidR="00F47246" w:rsidRDefault="00F47246" w:rsidP="00CD72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швейцариялық немесе айналымдық жүйеде қатысушылар санына байланысты өтеді. Партияға берілетін уақыт – 5 мин.</w:t>
      </w:r>
    </w:p>
    <w:p w14:paraId="2639F8D1" w14:textId="77777777" w:rsidR="00F47246" w:rsidRDefault="00F47246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045D97" w14:textId="77777777" w:rsidR="00240754" w:rsidRDefault="00240754" w:rsidP="00240754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8E56C7" w14:textId="48A3D0F5" w:rsidR="00240754" w:rsidRDefault="00240754" w:rsidP="00240754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94177A" w14:textId="77777777" w:rsidR="00240754" w:rsidRDefault="00240754" w:rsidP="00240754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0B3EAC" w14:textId="6F871DC7" w:rsidR="00D66AE4" w:rsidRPr="00CD7204" w:rsidRDefault="00D66AE4" w:rsidP="00CD7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>Жеңімпаздар мен жүлдегерлерді марапаттау</w:t>
      </w:r>
    </w:p>
    <w:p w14:paraId="5F7010AB" w14:textId="77777777" w:rsidR="00D66AE4" w:rsidRDefault="00D66AE4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3C5532" w14:textId="77777777" w:rsidR="00D66AE4" w:rsidRDefault="00D66AE4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кезең нәтижесі бойынша жеңімпаздар мен жүлдегерлер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Атомдық және энергетикалық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адағалау мен бақылау комитеті басшысының қолтаңбасы бар мадақтамамен, тексерістен кейін, марапатталады (ер адамдар мен әйел кісілер бөлек). Жеңімпаздар мен жүлдегерлер </w:t>
      </w:r>
      <w:r w:rsidR="0017110B">
        <w:rPr>
          <w:rFonts w:ascii="Times New Roman" w:hAnsi="Times New Roman" w:cs="Times New Roman"/>
          <w:sz w:val="28"/>
          <w:szCs w:val="28"/>
          <w:lang w:val="kk-KZ"/>
        </w:rPr>
        <w:t>жинаған ұпай сандарына байланысты анықталады. Ұпай сандары тең болған жағдайда жеңімпаз қосымша көрсеткіштермен анықталады, оны ойын алаңы автоматты түрде есептейді.</w:t>
      </w:r>
    </w:p>
    <w:p w14:paraId="4A9D60A4" w14:textId="77777777" w:rsidR="0017110B" w:rsidRDefault="0017110B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9148A0" w14:textId="77777777" w:rsidR="0017110B" w:rsidRPr="00CD7204" w:rsidRDefault="0017110B" w:rsidP="00CD7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>Өтініштерді қабылдау және қосымша ақпарат</w:t>
      </w:r>
    </w:p>
    <w:p w14:paraId="6A9BDBD1" w14:textId="77777777" w:rsidR="0017110B" w:rsidRDefault="0017110B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4CDBE1" w14:textId="77777777" w:rsidR="0017110B" w:rsidRDefault="00C6506E" w:rsidP="00CD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ФИДЕ ережелері бойынша өтеді. </w:t>
      </w:r>
      <w:r w:rsidR="003C3156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3C3156" w:rsidRPr="003C3156">
        <w:rPr>
          <w:rFonts w:ascii="Times New Roman" w:hAnsi="Times New Roman" w:cs="Times New Roman"/>
          <w:sz w:val="28"/>
          <w:szCs w:val="28"/>
          <w:lang w:val="kk-KZ"/>
        </w:rPr>
        <w:t xml:space="preserve">Zoom </w:t>
      </w:r>
      <w:r w:rsidR="003C3156">
        <w:rPr>
          <w:rFonts w:ascii="Times New Roman" w:hAnsi="Times New Roman" w:cs="Times New Roman"/>
          <w:sz w:val="28"/>
          <w:szCs w:val="28"/>
          <w:lang w:val="kk-KZ"/>
        </w:rPr>
        <w:t>қосымшасында дыбыстық және бейне сілтемелерін қолдану арқылы онлайн форматта өтеді. Әр қатысушы фронталды веб-камерасын қолдану қажет, сонымен қатар компьютер мониторы мен қатысушының өзі көрініп тұру қажет. Ойыншы төрешінің талаптарына қарай камераны ашуға міндетті. Интернет байланысы үзілген жағдайда қатысушыға техникалық жеңіліс беріледі.</w:t>
      </w:r>
    </w:p>
    <w:p w14:paraId="379C49B7" w14:textId="0E281A23" w:rsidR="003C3156" w:rsidRDefault="003C3156" w:rsidP="00CD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Өтініштер</w:t>
      </w:r>
      <w:r w:rsidR="005631AB">
        <w:rPr>
          <w:rFonts w:ascii="Times New Roman" w:hAnsi="Times New Roman" w:cs="Times New Roman"/>
          <w:sz w:val="28"/>
          <w:szCs w:val="28"/>
          <w:lang w:val="kk-KZ"/>
        </w:rPr>
        <w:t xml:space="preserve">іңізді (Қосымша А) сәйкес </w:t>
      </w:r>
      <w:r w:rsidR="005631AB" w:rsidRPr="00240754">
        <w:rPr>
          <w:rFonts w:ascii="Times New Roman" w:hAnsi="Times New Roman"/>
          <w:b/>
          <w:sz w:val="28"/>
          <w:szCs w:val="28"/>
          <w:lang w:val="kk-KZ"/>
        </w:rPr>
        <w:t>energychess@mail.ru</w:t>
      </w:r>
      <w:r w:rsidR="005631AB">
        <w:rPr>
          <w:rFonts w:ascii="Times New Roman" w:hAnsi="Times New Roman"/>
          <w:sz w:val="28"/>
          <w:szCs w:val="28"/>
          <w:lang w:val="kk-KZ"/>
        </w:rPr>
        <w:t xml:space="preserve"> электрондық поштасына жіберіңіздер.</w:t>
      </w:r>
    </w:p>
    <w:p w14:paraId="01C4B871" w14:textId="77777777" w:rsidR="005631AB" w:rsidRDefault="005631AB" w:rsidP="00CD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Алдау бағдарламаларын қолданған немесе сырттан көмек алған қатысушы жарыстан шектетіледі.</w:t>
      </w:r>
    </w:p>
    <w:p w14:paraId="72E47B0C" w14:textId="77777777" w:rsidR="005631AB" w:rsidRDefault="005631AB" w:rsidP="00CD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517DD0" w14:textId="7F55804E" w:rsidR="005631AB" w:rsidRDefault="005631AB" w:rsidP="00CD7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Бұл </w:t>
      </w:r>
      <w:r w:rsidR="007A0283" w:rsidRPr="00CD7204">
        <w:rPr>
          <w:rFonts w:ascii="Times New Roman" w:hAnsi="Times New Roman" w:cs="Times New Roman"/>
          <w:b/>
          <w:sz w:val="28"/>
          <w:szCs w:val="28"/>
          <w:lang w:val="kk-KZ"/>
        </w:rPr>
        <w:t>ақпарат жарысқа қатысу үшін ресми шақыртылу болып табылады</w:t>
      </w:r>
    </w:p>
    <w:p w14:paraId="4B54681B" w14:textId="77777777" w:rsidR="00EA475A" w:rsidRDefault="00EA475A" w:rsidP="00EA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2AC1F5" w14:textId="77777777" w:rsidR="00EA475A" w:rsidRPr="00240754" w:rsidRDefault="00EA475A" w:rsidP="00EA475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0754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14:paraId="035F87EF" w14:textId="77777777" w:rsidR="00EA475A" w:rsidRPr="00240754" w:rsidRDefault="00EA475A" w:rsidP="00EA475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EE8A96" w14:textId="77777777" w:rsidR="00EA475A" w:rsidRPr="00240754" w:rsidRDefault="00EA475A" w:rsidP="00EA475A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 w:rsidRPr="002407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</w:p>
    <w:p w14:paraId="1447452B" w14:textId="749217BC" w:rsidR="00EA475A" w:rsidRDefault="004B67D1" w:rsidP="004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Электр энергетикасы саласы қызметкерлері арасындағы шахматтан </w:t>
      </w:r>
      <w:r w:rsidRPr="00240754">
        <w:rPr>
          <w:rFonts w:ascii="Times New Roman" w:hAnsi="Times New Roman"/>
          <w:b/>
          <w:sz w:val="28"/>
          <w:szCs w:val="28"/>
          <w:lang w:val="kk-KZ"/>
        </w:rPr>
        <w:t>«EnergyChess</w:t>
      </w:r>
      <w:r w:rsidR="00240754">
        <w:rPr>
          <w:rFonts w:ascii="Times New Roman" w:hAnsi="Times New Roman"/>
          <w:b/>
          <w:sz w:val="28"/>
          <w:szCs w:val="28"/>
          <w:lang w:val="kk-KZ"/>
        </w:rPr>
        <w:t>-2021</w:t>
      </w:r>
      <w:r w:rsidRPr="00240754">
        <w:rPr>
          <w:rFonts w:ascii="Times New Roman" w:hAnsi="Times New Roman"/>
          <w:b/>
          <w:sz w:val="28"/>
          <w:szCs w:val="28"/>
          <w:lang w:val="kk-KZ"/>
        </w:rPr>
        <w:t xml:space="preserve">» жарысына </w:t>
      </w:r>
      <w:r>
        <w:rPr>
          <w:rFonts w:ascii="Times New Roman" w:hAnsi="Times New Roman"/>
          <w:b/>
          <w:sz w:val="28"/>
          <w:szCs w:val="28"/>
          <w:lang w:val="kk-KZ"/>
        </w:rPr>
        <w:t>қатысуға өтініш</w:t>
      </w:r>
    </w:p>
    <w:p w14:paraId="0D35376B" w14:textId="77777777" w:rsidR="004B67D1" w:rsidRPr="004B67D1" w:rsidRDefault="004B67D1" w:rsidP="004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D9BC17B" w14:textId="77777777" w:rsidR="00EA475A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кімнен</w:t>
      </w:r>
      <w:r w:rsidRPr="0099709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6B5A6983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8EA873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байланыс</w:t>
      </w:r>
      <w:r w:rsidRPr="0099709B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99709B">
        <w:rPr>
          <w:rFonts w:ascii="Times New Roman" w:hAnsi="Times New Roman" w:cs="Times New Roman"/>
          <w:b/>
          <w:sz w:val="28"/>
          <w:szCs w:val="28"/>
        </w:rPr>
        <w:t>: __________________________________</w:t>
      </w:r>
    </w:p>
    <w:p w14:paraId="29E0FFF2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C7BB49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68A73B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552"/>
        <w:gridCol w:w="2127"/>
        <w:gridCol w:w="1956"/>
        <w:gridCol w:w="3260"/>
      </w:tblGrid>
      <w:tr w:rsidR="00EA475A" w:rsidRPr="0099709B" w14:paraId="2AB96AF3" w14:textId="77777777" w:rsidTr="00D508FA">
        <w:trPr>
          <w:trHeight w:val="704"/>
          <w:jc w:val="center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2F64" w14:textId="77777777" w:rsidR="00EA475A" w:rsidRPr="0099709B" w:rsidRDefault="00EA475A" w:rsidP="00D508F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14:paraId="75FAE891" w14:textId="77777777" w:rsidR="00EA475A" w:rsidRPr="0099709B" w:rsidRDefault="00EA475A" w:rsidP="00D508F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E954" w14:textId="77777777" w:rsidR="00EA475A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  <w:p w14:paraId="11DC0FAA" w14:textId="77777777" w:rsidR="00EA475A" w:rsidRPr="004C01A9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9F8F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10A2" w14:textId="77777777" w:rsidR="00EA475A" w:rsidRPr="00EA475A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9B">
              <w:rPr>
                <w:rFonts w:ascii="Times New Roman" w:hAnsi="Times New Roman" w:cs="Times New Roman"/>
                <w:sz w:val="28"/>
                <w:szCs w:val="28"/>
              </w:rPr>
              <w:t xml:space="preserve"> WhatsАpp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қосымшасымен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EEF9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 атауы</w:t>
            </w:r>
          </w:p>
        </w:tc>
      </w:tr>
      <w:tr w:rsidR="00EA475A" w:rsidRPr="0099709B" w14:paraId="2FF701B2" w14:textId="77777777" w:rsidTr="00D508FA">
        <w:trPr>
          <w:trHeight w:val="421"/>
          <w:jc w:val="center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B15D" w14:textId="77777777" w:rsidR="00EA475A" w:rsidRPr="0099709B" w:rsidRDefault="00EA475A" w:rsidP="00D508F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0265" w14:textId="77777777" w:rsidR="00EA475A" w:rsidRPr="0099709B" w:rsidRDefault="00EA475A" w:rsidP="00D508F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ACB7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C206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15FB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3208D664" w14:textId="77777777" w:rsidR="00EA475A" w:rsidRPr="0099709B" w:rsidRDefault="00EA475A" w:rsidP="00EA47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815942B" w14:textId="77777777" w:rsidR="00EA475A" w:rsidRDefault="00EA475A" w:rsidP="00EA475A">
      <w:pPr>
        <w:pStyle w:val="Standard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E2074C" w14:textId="77777777" w:rsidR="00EA475A" w:rsidRPr="00240754" w:rsidRDefault="004B67D1" w:rsidP="00EA475A">
      <w:pPr>
        <w:rPr>
          <w:rFonts w:ascii="Times New Roman" w:hAnsi="Times New Roman"/>
          <w:b/>
          <w:bCs/>
          <w:sz w:val="28"/>
          <w:szCs w:val="28"/>
        </w:rPr>
      </w:pPr>
      <w:r w:rsidRPr="00240754">
        <w:rPr>
          <w:rFonts w:ascii="Times New Roman" w:hAnsi="Times New Roman"/>
          <w:b/>
          <w:bCs/>
          <w:sz w:val="28"/>
          <w:szCs w:val="28"/>
          <w:lang w:val="kk-KZ"/>
        </w:rPr>
        <w:t xml:space="preserve">Анықтама үшін </w:t>
      </w:r>
      <w:r w:rsidR="00EA475A" w:rsidRPr="00240754">
        <w:rPr>
          <w:rFonts w:ascii="Times New Roman" w:hAnsi="Times New Roman"/>
          <w:b/>
          <w:bCs/>
          <w:sz w:val="28"/>
          <w:szCs w:val="28"/>
        </w:rPr>
        <w:t>WhatsАpp: +77774620581.</w:t>
      </w:r>
    </w:p>
    <w:p w14:paraId="103EA1A4" w14:textId="77777777" w:rsidR="00EA475A" w:rsidRPr="00EA475A" w:rsidRDefault="00EA475A" w:rsidP="00EA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A475A" w:rsidRPr="00EA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D10"/>
    <w:multiLevelType w:val="hybridMultilevel"/>
    <w:tmpl w:val="EBF22D7A"/>
    <w:lvl w:ilvl="0" w:tplc="AE7EA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E41C99"/>
    <w:multiLevelType w:val="hybridMultilevel"/>
    <w:tmpl w:val="99B43864"/>
    <w:lvl w:ilvl="0" w:tplc="E89C385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8C"/>
    <w:rsid w:val="0008153D"/>
    <w:rsid w:val="0017110B"/>
    <w:rsid w:val="001B0D7A"/>
    <w:rsid w:val="00240754"/>
    <w:rsid w:val="003B6094"/>
    <w:rsid w:val="003C3156"/>
    <w:rsid w:val="00406C43"/>
    <w:rsid w:val="004B67D1"/>
    <w:rsid w:val="005631AB"/>
    <w:rsid w:val="006E33C6"/>
    <w:rsid w:val="007434E2"/>
    <w:rsid w:val="007A0283"/>
    <w:rsid w:val="0087288C"/>
    <w:rsid w:val="00C54430"/>
    <w:rsid w:val="00C6506E"/>
    <w:rsid w:val="00CD7204"/>
    <w:rsid w:val="00D66AE4"/>
    <w:rsid w:val="00E2268E"/>
    <w:rsid w:val="00EA475A"/>
    <w:rsid w:val="00EF51A9"/>
    <w:rsid w:val="00F47246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92CE"/>
  <w15:chartTrackingRefBased/>
  <w15:docId w15:val="{DEB7D72F-E4A3-4963-A706-C181AD1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E2"/>
    <w:pPr>
      <w:ind w:left="720"/>
      <w:contextualSpacing/>
    </w:pPr>
  </w:style>
  <w:style w:type="character" w:styleId="a4">
    <w:name w:val="Hyperlink"/>
    <w:uiPriority w:val="99"/>
    <w:unhideWhenUsed/>
    <w:rsid w:val="00C54430"/>
    <w:rPr>
      <w:color w:val="0000FF"/>
      <w:u w:val="single"/>
    </w:rPr>
  </w:style>
  <w:style w:type="paragraph" w:customStyle="1" w:styleId="Standard">
    <w:name w:val="Standard"/>
    <w:rsid w:val="00EA475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Liches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2021-11-23T10:06:00Z</dcterms:created>
  <dcterms:modified xsi:type="dcterms:W3CDTF">2021-11-23T10:06:00Z</dcterms:modified>
</cp:coreProperties>
</file>